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761CFA" w14:textId="77777777" w:rsidR="008912AB" w:rsidRPr="00D67C42" w:rsidRDefault="00C62C5A" w:rsidP="005F491F">
      <w:pPr>
        <w:pStyle w:val="Body"/>
        <w:spacing w:line="480" w:lineRule="auto"/>
        <w:rPr>
          <w:rFonts w:ascii="Times New Roman" w:hAnsi="Times New Roman" w:cs="Times New Roman"/>
          <w:b/>
          <w:bCs/>
          <w:sz w:val="24"/>
          <w:szCs w:val="24"/>
        </w:rPr>
      </w:pPr>
      <w:r w:rsidRPr="00D67C42">
        <w:rPr>
          <w:rFonts w:ascii="Times New Roman" w:hAnsi="Times New Roman" w:cs="Times New Roman"/>
          <w:b/>
          <w:bCs/>
          <w:sz w:val="24"/>
          <w:szCs w:val="24"/>
        </w:rPr>
        <w:t>AMH2020</w:t>
      </w:r>
    </w:p>
    <w:p w14:paraId="2A575A66" w14:textId="2CBB7930" w:rsidR="008912AB" w:rsidRPr="00D67C42" w:rsidRDefault="00C62C5A" w:rsidP="005F491F">
      <w:pPr>
        <w:pStyle w:val="Body"/>
        <w:spacing w:line="480" w:lineRule="auto"/>
        <w:rPr>
          <w:rFonts w:ascii="Times New Roman" w:hAnsi="Times New Roman" w:cs="Times New Roman"/>
          <w:b/>
          <w:bCs/>
          <w:sz w:val="24"/>
          <w:szCs w:val="24"/>
        </w:rPr>
      </w:pPr>
      <w:r w:rsidRPr="00D67C42">
        <w:rPr>
          <w:rFonts w:ascii="Times New Roman" w:hAnsi="Times New Roman" w:cs="Times New Roman"/>
          <w:b/>
          <w:bCs/>
          <w:sz w:val="24"/>
          <w:szCs w:val="24"/>
        </w:rPr>
        <w:t>Digital Assignment 3: The U.S. as an Emerging Power</w:t>
      </w:r>
    </w:p>
    <w:p w14:paraId="7433B60F" w14:textId="77777777" w:rsidR="008912AB" w:rsidRPr="00D67C42" w:rsidRDefault="00C62C5A" w:rsidP="005F491F">
      <w:pPr>
        <w:pStyle w:val="Body"/>
        <w:spacing w:line="480" w:lineRule="auto"/>
        <w:rPr>
          <w:rFonts w:ascii="Times New Roman" w:hAnsi="Times New Roman" w:cs="Times New Roman"/>
          <w:b/>
          <w:bCs/>
          <w:sz w:val="24"/>
          <w:szCs w:val="24"/>
        </w:rPr>
      </w:pPr>
      <w:r w:rsidRPr="00D67C42">
        <w:rPr>
          <w:rFonts w:ascii="Times New Roman" w:hAnsi="Times New Roman" w:cs="Times New Roman"/>
          <w:b/>
          <w:bCs/>
          <w:sz w:val="24"/>
          <w:szCs w:val="24"/>
          <w:u w:val="single"/>
          <w:lang w:val="de-DE"/>
        </w:rPr>
        <w:t>Part 1</w:t>
      </w:r>
      <w:r w:rsidRPr="00D67C42">
        <w:rPr>
          <w:rFonts w:ascii="Times New Roman" w:hAnsi="Times New Roman" w:cs="Times New Roman"/>
          <w:b/>
          <w:bCs/>
          <w:sz w:val="24"/>
          <w:szCs w:val="24"/>
        </w:rPr>
        <w:t>: It has been argued that the United States became an Empire as soon as it decided to enter global politics at the beginning of the 20</w:t>
      </w:r>
      <w:r w:rsidRPr="00D67C42">
        <w:rPr>
          <w:rFonts w:ascii="Times New Roman" w:hAnsi="Times New Roman" w:cs="Times New Roman"/>
          <w:b/>
          <w:bCs/>
          <w:sz w:val="24"/>
          <w:szCs w:val="24"/>
          <w:vertAlign w:val="superscript"/>
        </w:rPr>
        <w:t>th</w:t>
      </w:r>
      <w:r w:rsidRPr="00D67C42">
        <w:rPr>
          <w:rFonts w:ascii="Times New Roman" w:hAnsi="Times New Roman" w:cs="Times New Roman"/>
          <w:b/>
          <w:bCs/>
          <w:sz w:val="24"/>
          <w:szCs w:val="24"/>
        </w:rPr>
        <w:t xml:space="preserve"> century.  For each box below, please indicate which actions/decisions taken/made by the United States contributed to the nation’s empire-building process. </w:t>
      </w:r>
    </w:p>
    <w:p w14:paraId="7EDC4C14" w14:textId="77777777" w:rsidR="008912AB" w:rsidRPr="00D67C42" w:rsidRDefault="008912AB" w:rsidP="005F491F">
      <w:pPr>
        <w:pStyle w:val="Body"/>
        <w:spacing w:line="480" w:lineRule="auto"/>
        <w:rPr>
          <w:rFonts w:ascii="Times New Roman" w:hAnsi="Times New Roman" w:cs="Times New Roman"/>
          <w:b/>
          <w:bCs/>
          <w:sz w:val="24"/>
          <w:szCs w:val="24"/>
        </w:rPr>
      </w:pP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685"/>
        <w:gridCol w:w="5665"/>
      </w:tblGrid>
      <w:tr w:rsidR="004A4CE1" w14:paraId="2D2E8F34" w14:textId="77777777">
        <w:trPr>
          <w:trHeight w:val="758"/>
        </w:trPr>
        <w:tc>
          <w:tcPr>
            <w:tcW w:w="3685"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45F8FC7" w14:textId="77777777" w:rsidR="008912AB" w:rsidRPr="00D67C42" w:rsidRDefault="008912AB" w:rsidP="005F491F">
            <w:pPr>
              <w:pStyle w:val="Body"/>
              <w:spacing w:line="480" w:lineRule="auto"/>
              <w:rPr>
                <w:rFonts w:ascii="Times New Roman" w:hAnsi="Times New Roman" w:cs="Times New Roman"/>
                <w:b/>
                <w:bCs/>
                <w:color w:val="FFFFFF"/>
                <w:sz w:val="24"/>
                <w:szCs w:val="24"/>
                <w:u w:color="FFFFFF"/>
              </w:rPr>
            </w:pPr>
          </w:p>
          <w:p w14:paraId="411BB084" w14:textId="77777777" w:rsidR="008912AB" w:rsidRPr="00D67C42" w:rsidRDefault="00C62C5A" w:rsidP="005F491F">
            <w:pPr>
              <w:pStyle w:val="Body"/>
              <w:spacing w:after="0" w:line="480" w:lineRule="auto"/>
              <w:rPr>
                <w:rFonts w:ascii="Times New Roman" w:hAnsi="Times New Roman" w:cs="Times New Roman"/>
                <w:sz w:val="24"/>
                <w:szCs w:val="24"/>
              </w:rPr>
            </w:pPr>
            <w:r w:rsidRPr="00D67C42">
              <w:rPr>
                <w:rFonts w:ascii="Times New Roman" w:hAnsi="Times New Roman" w:cs="Times New Roman"/>
                <w:b/>
                <w:bCs/>
                <w:color w:val="FFFFFF"/>
                <w:sz w:val="24"/>
                <w:szCs w:val="24"/>
                <w:u w:color="FFFFFF"/>
              </w:rPr>
              <w:t>The War of 1898</w:t>
            </w:r>
          </w:p>
        </w:tc>
        <w:tc>
          <w:tcPr>
            <w:tcW w:w="56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61F36" w14:textId="4859F471" w:rsidR="0044382A" w:rsidRPr="00D67C42" w:rsidRDefault="00C62C5A" w:rsidP="005F491F">
            <w:pPr>
              <w:spacing w:line="480" w:lineRule="auto"/>
            </w:pPr>
            <w:r w:rsidRPr="00D67C42">
              <w:t>The war concluded Spain’s colonial empire in the western hemisphere and protected</w:t>
            </w:r>
            <w:r w:rsidRPr="00D67C42">
              <w:t xml:space="preserve"> the position of America as a pacific power. This resulted in the acquisition of territories in Latin America and western pacific</w:t>
            </w:r>
            <w:r w:rsidR="00D67C42" w:rsidRPr="00D67C42">
              <w:t xml:space="preserve"> (</w:t>
            </w:r>
            <w:r w:rsidR="00D67C42" w:rsidRPr="00D67C42">
              <w:rPr>
                <w:color w:val="222222"/>
                <w:shd w:val="clear" w:color="auto" w:fill="FFFFFF"/>
              </w:rPr>
              <w:t>Muhamada &amp; MohammedAmeen, 2019)</w:t>
            </w:r>
            <w:r w:rsidRPr="00D67C42">
              <w:t xml:space="preserve">. The winning of the war by America </w:t>
            </w:r>
            <w:r w:rsidR="00DA566E" w:rsidRPr="00D67C42">
              <w:t>led to</w:t>
            </w:r>
            <w:r w:rsidRPr="00D67C42">
              <w:t xml:space="preserve"> the signing of a peace treaty that obligated Spanis</w:t>
            </w:r>
            <w:r w:rsidRPr="00D67C42">
              <w:t>h to surrender privileges on Cuba and concede authority over the Philippines, Guam and Puerto Rico to America.</w:t>
            </w:r>
          </w:p>
          <w:p w14:paraId="5E4F8F05" w14:textId="77777777" w:rsidR="008912AB" w:rsidRPr="00D67C42" w:rsidRDefault="008912AB" w:rsidP="005F491F">
            <w:pPr>
              <w:spacing w:line="480" w:lineRule="auto"/>
            </w:pPr>
          </w:p>
        </w:tc>
      </w:tr>
      <w:tr w:rsidR="004A4CE1" w14:paraId="484C3645" w14:textId="77777777">
        <w:trPr>
          <w:trHeight w:val="741"/>
        </w:trPr>
        <w:tc>
          <w:tcPr>
            <w:tcW w:w="3685"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E38964E" w14:textId="77777777" w:rsidR="008912AB" w:rsidRPr="00D67C42" w:rsidRDefault="008912AB" w:rsidP="005F491F">
            <w:pPr>
              <w:pStyle w:val="Body"/>
              <w:spacing w:after="0" w:line="480" w:lineRule="auto"/>
              <w:rPr>
                <w:rFonts w:ascii="Times New Roman" w:hAnsi="Times New Roman" w:cs="Times New Roman"/>
                <w:b/>
                <w:bCs/>
                <w:color w:val="FFFFFF"/>
                <w:sz w:val="24"/>
                <w:szCs w:val="24"/>
                <w:u w:color="FFFFFF"/>
              </w:rPr>
            </w:pPr>
          </w:p>
          <w:p w14:paraId="0BEB1511" w14:textId="77777777" w:rsidR="008912AB" w:rsidRPr="00D67C42" w:rsidRDefault="00C62C5A" w:rsidP="005F491F">
            <w:pPr>
              <w:pStyle w:val="Body"/>
              <w:spacing w:after="0" w:line="480" w:lineRule="auto"/>
              <w:rPr>
                <w:rFonts w:ascii="Times New Roman" w:hAnsi="Times New Roman" w:cs="Times New Roman"/>
                <w:sz w:val="24"/>
                <w:szCs w:val="24"/>
              </w:rPr>
            </w:pPr>
            <w:r w:rsidRPr="00D67C42">
              <w:rPr>
                <w:rFonts w:ascii="Times New Roman" w:hAnsi="Times New Roman" w:cs="Times New Roman"/>
                <w:b/>
                <w:bCs/>
                <w:color w:val="FFFFFF"/>
                <w:sz w:val="24"/>
                <w:szCs w:val="24"/>
                <w:u w:color="FFFFFF"/>
              </w:rPr>
              <w:t>Open Door Policy in Asia</w:t>
            </w:r>
          </w:p>
        </w:tc>
        <w:tc>
          <w:tcPr>
            <w:tcW w:w="56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351712" w14:textId="124F45E0" w:rsidR="0044382A" w:rsidRPr="00D67C42" w:rsidRDefault="00C62C5A" w:rsidP="005F491F">
            <w:pPr>
              <w:spacing w:line="480" w:lineRule="auto"/>
            </w:pPr>
            <w:r w:rsidRPr="00D67C42">
              <w:t>The open-door policy of Asia was a report concerning the values introduced by the United States between 1899 and 1900</w:t>
            </w:r>
            <w:r w:rsidR="00D67C42" w:rsidRPr="00D67C42">
              <w:t xml:space="preserve"> (</w:t>
            </w:r>
            <w:r w:rsidR="00D67C42" w:rsidRPr="00D67C42">
              <w:rPr>
                <w:color w:val="222222"/>
                <w:shd w:val="clear" w:color="auto" w:fill="FFFFFF"/>
              </w:rPr>
              <w:t>Wen &amp; Lu, 2017)</w:t>
            </w:r>
            <w:r w:rsidRPr="00D67C42">
              <w:t xml:space="preserve">. The policy provided an opportunity for the United States to increase its market </w:t>
            </w:r>
            <w:r w:rsidRPr="00D67C42">
              <w:lastRenderedPageBreak/>
              <w:t>for industrialized products. It also requested for the security of equal rights for any nation trading with china and sustenance for the Chinese government a</w:t>
            </w:r>
            <w:r w:rsidRPr="00D67C42">
              <w:t>nd territorial veracity.</w:t>
            </w:r>
          </w:p>
          <w:p w14:paraId="5493E1D9" w14:textId="77777777" w:rsidR="008912AB" w:rsidRPr="00D67C42" w:rsidRDefault="008912AB" w:rsidP="005F491F">
            <w:pPr>
              <w:spacing w:line="480" w:lineRule="auto"/>
            </w:pPr>
          </w:p>
        </w:tc>
      </w:tr>
      <w:tr w:rsidR="004A4CE1" w14:paraId="6223C21D" w14:textId="77777777">
        <w:trPr>
          <w:trHeight w:val="741"/>
        </w:trPr>
        <w:tc>
          <w:tcPr>
            <w:tcW w:w="3685"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ECAD93F" w14:textId="77777777" w:rsidR="008912AB" w:rsidRPr="00D67C42" w:rsidRDefault="008912AB" w:rsidP="005F491F">
            <w:pPr>
              <w:pStyle w:val="Body"/>
              <w:spacing w:after="0" w:line="480" w:lineRule="auto"/>
              <w:rPr>
                <w:rFonts w:ascii="Times New Roman" w:hAnsi="Times New Roman" w:cs="Times New Roman"/>
                <w:b/>
                <w:bCs/>
                <w:color w:val="FFFFFF"/>
                <w:sz w:val="24"/>
                <w:szCs w:val="24"/>
                <w:u w:color="FFFFFF"/>
              </w:rPr>
            </w:pPr>
          </w:p>
          <w:p w14:paraId="36FD1A1B" w14:textId="77777777" w:rsidR="008912AB" w:rsidRPr="00D67C42" w:rsidRDefault="00C62C5A" w:rsidP="005F491F">
            <w:pPr>
              <w:pStyle w:val="Body"/>
              <w:spacing w:after="0" w:line="480" w:lineRule="auto"/>
              <w:rPr>
                <w:rFonts w:ascii="Times New Roman" w:hAnsi="Times New Roman" w:cs="Times New Roman"/>
                <w:sz w:val="24"/>
                <w:szCs w:val="24"/>
              </w:rPr>
            </w:pPr>
            <w:r w:rsidRPr="00D67C42">
              <w:rPr>
                <w:rFonts w:ascii="Times New Roman" w:hAnsi="Times New Roman" w:cs="Times New Roman"/>
                <w:b/>
                <w:bCs/>
                <w:color w:val="FFFFFF"/>
                <w:sz w:val="24"/>
                <w:szCs w:val="24"/>
                <w:u w:color="FFFFFF"/>
              </w:rPr>
              <w:t>Teddy Roosevelt’s “Big Stick” Policy</w:t>
            </w:r>
          </w:p>
        </w:tc>
        <w:tc>
          <w:tcPr>
            <w:tcW w:w="56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471774" w14:textId="2D62E2CA" w:rsidR="0044382A" w:rsidRPr="00D67C42" w:rsidRDefault="00C62C5A" w:rsidP="005F491F">
            <w:pPr>
              <w:spacing w:line="480" w:lineRule="auto"/>
            </w:pPr>
            <w:r w:rsidRPr="00D67C42">
              <w:t>The United States utilized the Big stick policy during the dispatching of the American troops to Nicaragua for protecting pro-American administration</w:t>
            </w:r>
            <w:r w:rsidR="00D67C42" w:rsidRPr="00D67C42">
              <w:t xml:space="preserve"> (</w:t>
            </w:r>
            <w:r w:rsidR="00D67C42" w:rsidRPr="00D67C42">
              <w:rPr>
                <w:color w:val="222222"/>
                <w:shd w:val="clear" w:color="auto" w:fill="FFFFFF"/>
              </w:rPr>
              <w:t>Chaitram, 2020)</w:t>
            </w:r>
            <w:r w:rsidRPr="00D67C42">
              <w:t>. Therefore, it allowed f</w:t>
            </w:r>
            <w:r w:rsidRPr="00D67C42">
              <w:t xml:space="preserve">or performing humanitarian functions. </w:t>
            </w:r>
            <w:r w:rsidR="00DA566E" w:rsidRPr="00D67C42">
              <w:t>Since</w:t>
            </w:r>
            <w:r w:rsidRPr="00D67C42">
              <w:t xml:space="preserve"> Teddy Roosevelt protected American power without using any force, they created diplomatic contacts and establish goodwill. This represented America's naval strengths.</w:t>
            </w:r>
          </w:p>
          <w:p w14:paraId="26DF5DF2" w14:textId="77777777" w:rsidR="008912AB" w:rsidRPr="00D67C42" w:rsidRDefault="008912AB" w:rsidP="005F491F">
            <w:pPr>
              <w:spacing w:line="480" w:lineRule="auto"/>
            </w:pPr>
          </w:p>
        </w:tc>
      </w:tr>
      <w:tr w:rsidR="004A4CE1" w14:paraId="58DFF5D3" w14:textId="77777777">
        <w:trPr>
          <w:trHeight w:val="741"/>
        </w:trPr>
        <w:tc>
          <w:tcPr>
            <w:tcW w:w="3685"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0DAAB07" w14:textId="77777777" w:rsidR="008912AB" w:rsidRPr="00D67C42" w:rsidRDefault="008912AB" w:rsidP="005F491F">
            <w:pPr>
              <w:pStyle w:val="Body"/>
              <w:spacing w:after="0" w:line="480" w:lineRule="auto"/>
              <w:rPr>
                <w:rFonts w:ascii="Times New Roman" w:hAnsi="Times New Roman" w:cs="Times New Roman"/>
                <w:b/>
                <w:bCs/>
                <w:color w:val="FFFFFF"/>
                <w:sz w:val="24"/>
                <w:szCs w:val="24"/>
                <w:u w:color="FFFFFF"/>
              </w:rPr>
            </w:pPr>
          </w:p>
          <w:p w14:paraId="2FDFF2E0" w14:textId="77777777" w:rsidR="008912AB" w:rsidRPr="00D67C42" w:rsidRDefault="00C62C5A" w:rsidP="005F491F">
            <w:pPr>
              <w:pStyle w:val="Body"/>
              <w:spacing w:after="0" w:line="480" w:lineRule="auto"/>
              <w:rPr>
                <w:rFonts w:ascii="Times New Roman" w:hAnsi="Times New Roman" w:cs="Times New Roman"/>
                <w:sz w:val="24"/>
                <w:szCs w:val="24"/>
              </w:rPr>
            </w:pPr>
            <w:r w:rsidRPr="00D67C42">
              <w:rPr>
                <w:rFonts w:ascii="Times New Roman" w:hAnsi="Times New Roman" w:cs="Times New Roman"/>
                <w:b/>
                <w:bCs/>
                <w:color w:val="FFFFFF"/>
                <w:sz w:val="24"/>
                <w:szCs w:val="24"/>
                <w:u w:color="FFFFFF"/>
              </w:rPr>
              <w:t>Building of the Panama Canal</w:t>
            </w:r>
          </w:p>
        </w:tc>
        <w:tc>
          <w:tcPr>
            <w:tcW w:w="56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61C1B4" w14:textId="180BF470" w:rsidR="0044382A" w:rsidRPr="00D67C42" w:rsidRDefault="00C62C5A" w:rsidP="005F491F">
            <w:pPr>
              <w:spacing w:line="480" w:lineRule="auto"/>
            </w:pPr>
            <w:r w:rsidRPr="00D67C42">
              <w:t>The United St</w:t>
            </w:r>
            <w:r w:rsidRPr="00D67C42">
              <w:t>ates was involved in building the canal after the French gave up due to mosquitos. This opened up more opportunities including saving almost 10,000 miles were saved through building canal, saved time and money transporting cargo between oceans and permitte</w:t>
            </w:r>
            <w:r w:rsidRPr="00D67C42">
              <w:t>d shipping of commercial goods such as cars and grains</w:t>
            </w:r>
            <w:r w:rsidR="00D67C42" w:rsidRPr="00D67C42">
              <w:t xml:space="preserve"> (</w:t>
            </w:r>
            <w:r w:rsidR="007000E2">
              <w:rPr>
                <w:color w:val="222222"/>
                <w:shd w:val="clear" w:color="auto" w:fill="FFFFFF"/>
              </w:rPr>
              <w:t>Canal</w:t>
            </w:r>
            <w:bookmarkStart w:id="0" w:name="_GoBack"/>
            <w:bookmarkEnd w:id="0"/>
            <w:r w:rsidR="00D67C42" w:rsidRPr="00D67C42">
              <w:rPr>
                <w:color w:val="222222"/>
                <w:shd w:val="clear" w:color="auto" w:fill="FFFFFF"/>
              </w:rPr>
              <w:t>, n.d)</w:t>
            </w:r>
            <w:r w:rsidRPr="00D67C42">
              <w:t>.</w:t>
            </w:r>
          </w:p>
          <w:p w14:paraId="3D755238" w14:textId="77777777" w:rsidR="008912AB" w:rsidRPr="00D67C42" w:rsidRDefault="008912AB" w:rsidP="005F491F">
            <w:pPr>
              <w:spacing w:line="480" w:lineRule="auto"/>
            </w:pPr>
          </w:p>
        </w:tc>
      </w:tr>
      <w:tr w:rsidR="004A4CE1" w14:paraId="7FF7C8AA" w14:textId="77777777">
        <w:trPr>
          <w:trHeight w:val="741"/>
        </w:trPr>
        <w:tc>
          <w:tcPr>
            <w:tcW w:w="3685"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2E6846F" w14:textId="77777777" w:rsidR="008912AB" w:rsidRPr="00D67C42" w:rsidRDefault="008912AB" w:rsidP="005F491F">
            <w:pPr>
              <w:pStyle w:val="Body"/>
              <w:spacing w:after="0" w:line="480" w:lineRule="auto"/>
              <w:rPr>
                <w:rFonts w:ascii="Times New Roman" w:hAnsi="Times New Roman" w:cs="Times New Roman"/>
                <w:b/>
                <w:bCs/>
                <w:color w:val="FFFFFF"/>
                <w:sz w:val="24"/>
                <w:szCs w:val="24"/>
                <w:u w:color="FFFFFF"/>
              </w:rPr>
            </w:pPr>
          </w:p>
          <w:p w14:paraId="00735591" w14:textId="77777777" w:rsidR="008912AB" w:rsidRPr="00D67C42" w:rsidRDefault="00C62C5A" w:rsidP="005F491F">
            <w:pPr>
              <w:pStyle w:val="Body"/>
              <w:spacing w:after="0" w:line="480" w:lineRule="auto"/>
              <w:rPr>
                <w:rFonts w:ascii="Times New Roman" w:hAnsi="Times New Roman" w:cs="Times New Roman"/>
                <w:sz w:val="24"/>
                <w:szCs w:val="24"/>
              </w:rPr>
            </w:pPr>
            <w:r w:rsidRPr="00D67C42">
              <w:rPr>
                <w:rFonts w:ascii="Times New Roman" w:hAnsi="Times New Roman" w:cs="Times New Roman"/>
                <w:b/>
                <w:bCs/>
                <w:color w:val="FFFFFF"/>
                <w:sz w:val="24"/>
                <w:szCs w:val="24"/>
                <w:u w:color="FFFFFF"/>
              </w:rPr>
              <w:t>Entrance into World War I</w:t>
            </w:r>
          </w:p>
        </w:tc>
        <w:tc>
          <w:tcPr>
            <w:tcW w:w="56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069251" w14:textId="5ED2CA37" w:rsidR="0044382A" w:rsidRPr="00D67C42" w:rsidRDefault="00C62C5A" w:rsidP="005F491F">
            <w:pPr>
              <w:spacing w:line="480" w:lineRule="auto"/>
            </w:pPr>
            <w:r w:rsidRPr="00D67C42">
              <w:t xml:space="preserve">United States ships were sunk and damaged when traveling to Britain by German mines which led to the loss of lives. This resulted in President Woodrow </w:t>
            </w:r>
            <w:r w:rsidRPr="00D67C42">
              <w:t>Wilson requesting a declaration of war against Germany</w:t>
            </w:r>
            <w:r w:rsidR="00D67C42" w:rsidRPr="00D67C42">
              <w:t xml:space="preserve"> (</w:t>
            </w:r>
            <w:r w:rsidR="00D67C42" w:rsidRPr="00D67C42">
              <w:rPr>
                <w:color w:val="222222"/>
                <w:shd w:val="clear" w:color="auto" w:fill="FFFFFF"/>
              </w:rPr>
              <w:t>Jankowski, 2017)</w:t>
            </w:r>
            <w:r w:rsidRPr="00D67C42">
              <w:t>.</w:t>
            </w:r>
          </w:p>
          <w:p w14:paraId="63A65AD7" w14:textId="77777777" w:rsidR="008912AB" w:rsidRPr="00D67C42" w:rsidRDefault="008912AB" w:rsidP="005F491F">
            <w:pPr>
              <w:spacing w:line="480" w:lineRule="auto"/>
            </w:pPr>
          </w:p>
        </w:tc>
      </w:tr>
    </w:tbl>
    <w:p w14:paraId="5FDA0FE7" w14:textId="77777777" w:rsidR="008912AB" w:rsidRPr="00D67C42" w:rsidRDefault="008912AB" w:rsidP="005F491F">
      <w:pPr>
        <w:pStyle w:val="Body"/>
        <w:widowControl w:val="0"/>
        <w:spacing w:line="480" w:lineRule="auto"/>
        <w:rPr>
          <w:rFonts w:ascii="Times New Roman" w:hAnsi="Times New Roman" w:cs="Times New Roman"/>
          <w:b/>
          <w:bCs/>
          <w:sz w:val="24"/>
          <w:szCs w:val="24"/>
        </w:rPr>
      </w:pPr>
    </w:p>
    <w:p w14:paraId="62A983DC" w14:textId="77777777" w:rsidR="008912AB" w:rsidRPr="00D67C42" w:rsidRDefault="008912AB" w:rsidP="005F491F">
      <w:pPr>
        <w:pStyle w:val="Body"/>
        <w:widowControl w:val="0"/>
        <w:spacing w:line="480" w:lineRule="auto"/>
        <w:rPr>
          <w:rFonts w:ascii="Times New Roman" w:hAnsi="Times New Roman" w:cs="Times New Roman"/>
          <w:b/>
          <w:bCs/>
          <w:sz w:val="24"/>
          <w:szCs w:val="24"/>
        </w:rPr>
      </w:pPr>
    </w:p>
    <w:p w14:paraId="1C346C6F" w14:textId="77777777" w:rsidR="008912AB" w:rsidRPr="00D67C42" w:rsidRDefault="00C62C5A" w:rsidP="005F491F">
      <w:pPr>
        <w:pStyle w:val="Body"/>
        <w:spacing w:line="480" w:lineRule="auto"/>
        <w:rPr>
          <w:rFonts w:ascii="Times New Roman" w:hAnsi="Times New Roman" w:cs="Times New Roman"/>
          <w:b/>
          <w:bCs/>
          <w:sz w:val="24"/>
          <w:szCs w:val="24"/>
        </w:rPr>
      </w:pPr>
      <w:r w:rsidRPr="00D67C42">
        <w:rPr>
          <w:rFonts w:ascii="Times New Roman" w:hAnsi="Times New Roman" w:cs="Times New Roman"/>
          <w:b/>
          <w:bCs/>
          <w:sz w:val="24"/>
          <w:szCs w:val="24"/>
          <w:u w:val="single"/>
          <w:lang w:val="de-DE"/>
        </w:rPr>
        <w:t>Part 3</w:t>
      </w:r>
      <w:r w:rsidRPr="00D67C42">
        <w:rPr>
          <w:rFonts w:ascii="Times New Roman" w:hAnsi="Times New Roman" w:cs="Times New Roman"/>
          <w:b/>
          <w:bCs/>
          <w:sz w:val="24"/>
          <w:szCs w:val="24"/>
        </w:rPr>
        <w:t xml:space="preserve">: At the Treaty of Versailles (1918) marking the end of World War I, the United States (under Woodrow Wilson) proposed the establishment of a League of Nation which </w:t>
      </w:r>
      <w:r w:rsidRPr="00D67C42">
        <w:rPr>
          <w:rFonts w:ascii="Times New Roman" w:hAnsi="Times New Roman" w:cs="Times New Roman"/>
          <w:b/>
          <w:bCs/>
          <w:sz w:val="24"/>
          <w:szCs w:val="24"/>
        </w:rPr>
        <w:t>ultimately failed.  Part of the Treaty also includes Wilson's 14 Points.  In a letter (of between 500 and 1,000 words) to President Wilson, please indicate your support or opposition to his 14 points and the League of Nations on political or historical gro</w:t>
      </w:r>
      <w:r w:rsidRPr="00D67C42">
        <w:rPr>
          <w:rFonts w:ascii="Times New Roman" w:hAnsi="Times New Roman" w:cs="Times New Roman"/>
          <w:b/>
          <w:bCs/>
          <w:sz w:val="24"/>
          <w:szCs w:val="24"/>
        </w:rPr>
        <w:t>unds.  This part of the assignment will require you to think out of the box and to fully understand Wilson's ideology.</w:t>
      </w:r>
    </w:p>
    <w:tbl>
      <w:tblPr>
        <w:tblW w:w="93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157"/>
        <w:gridCol w:w="198"/>
      </w:tblGrid>
      <w:tr w:rsidR="004A4CE1" w14:paraId="3117B189" w14:textId="77777777" w:rsidTr="0044382A">
        <w:trPr>
          <w:trHeight w:val="10378"/>
        </w:trPr>
        <w:tc>
          <w:tcPr>
            <w:tcW w:w="935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30AC2D" w14:textId="70F0F647" w:rsidR="008912AB" w:rsidRPr="00D67C42" w:rsidRDefault="008912AB" w:rsidP="005F491F">
            <w:pPr>
              <w:pStyle w:val="Body"/>
              <w:spacing w:line="480" w:lineRule="auto"/>
              <w:rPr>
                <w:rFonts w:ascii="Times New Roman" w:hAnsi="Times New Roman" w:cs="Times New Roman"/>
                <w:b/>
                <w:bCs/>
                <w:sz w:val="24"/>
                <w:szCs w:val="24"/>
              </w:rPr>
            </w:pPr>
          </w:p>
          <w:p w14:paraId="2D931AD0" w14:textId="35ABADAB" w:rsidR="00BD0D48" w:rsidRPr="00D67C42" w:rsidRDefault="00C62C5A" w:rsidP="005F491F">
            <w:pPr>
              <w:pStyle w:val="Body"/>
              <w:spacing w:after="0" w:line="480" w:lineRule="auto"/>
              <w:rPr>
                <w:rFonts w:ascii="Times New Roman" w:hAnsi="Times New Roman" w:cs="Times New Roman"/>
                <w:sz w:val="24"/>
                <w:szCs w:val="24"/>
              </w:rPr>
            </w:pPr>
            <w:r w:rsidRPr="00D67C42">
              <w:rPr>
                <w:rFonts w:ascii="Times New Roman" w:hAnsi="Times New Roman" w:cs="Times New Roman"/>
                <w:sz w:val="24"/>
                <w:szCs w:val="24"/>
              </w:rPr>
              <w:t xml:space="preserve">Dear Mr. President, </w:t>
            </w:r>
          </w:p>
          <w:p w14:paraId="5A811FF6" w14:textId="35CD7399" w:rsidR="00482CDA" w:rsidRPr="00D67C42" w:rsidRDefault="00C62C5A" w:rsidP="005F491F">
            <w:pPr>
              <w:spacing w:line="480" w:lineRule="auto"/>
            </w:pPr>
            <w:r w:rsidRPr="00D67C42">
              <w:tab/>
              <w:t>Considering the establishment of the League of Nation and the fourteen points, I am writing to share my complete s</w:t>
            </w:r>
            <w:r w:rsidRPr="00D67C42">
              <w:t xml:space="preserve">upport of your ideologies and vision to the world. </w:t>
            </w:r>
            <w:r w:rsidR="00DA566E" w:rsidRPr="00D67C42">
              <w:t>Although</w:t>
            </w:r>
            <w:r w:rsidRPr="00D67C42">
              <w:t xml:space="preserve"> I understand there will be a conflict of interest among other politicians, proposing the league of nations indicate a factual philosophy regarding peace in Europe which will be essential for both </w:t>
            </w:r>
            <w:r w:rsidRPr="00D67C42">
              <w:t>America and the whole world. I also need to present my thankful appreciation to you as the first president of the United States to go overseas for international conference and postwar negations, thus made it clear to other rivalry countries that the United</w:t>
            </w:r>
            <w:r w:rsidRPr="00D67C42">
              <w:t xml:space="preserve"> States as a nation requires peace and is in full support of plans on ending the war. </w:t>
            </w:r>
          </w:p>
          <w:p w14:paraId="26B3F770" w14:textId="77777777" w:rsidR="00482CDA" w:rsidRPr="00D67C42" w:rsidRDefault="00C62C5A" w:rsidP="005F491F">
            <w:pPr>
              <w:spacing w:line="480" w:lineRule="auto"/>
            </w:pPr>
            <w:r w:rsidRPr="00D67C42">
              <w:t xml:space="preserve"> The first reason for supporting your fourteen points is because it will prevent another war from occurring and hence saving Americans lives. World war has caused significant effects on our land including loss of lives our military personnel as well as res</w:t>
            </w:r>
            <w:r w:rsidRPr="00D67C42">
              <w:t xml:space="preserve">ources including ships. Although we as a country did not plan on entering the war until April 1917 when Germany announced the unhindered submarine warfare and the succeeding sinking of our ships while our citizens were on board. I believe this annoyed you </w:t>
            </w:r>
            <w:r w:rsidRPr="00D67C42">
              <w:t xml:space="preserve">as well and thus considering your unselfish vision, I support the fourteen points because they go past the protection of the United States maritime interest as it also maintains the principles of peace and justice in the life of the whole world. </w:t>
            </w:r>
          </w:p>
          <w:p w14:paraId="612839B6" w14:textId="65C0BA37" w:rsidR="00482CDA" w:rsidRPr="00D67C42" w:rsidRDefault="00C62C5A" w:rsidP="005F491F">
            <w:pPr>
              <w:spacing w:line="480" w:lineRule="auto"/>
            </w:pPr>
            <w:r w:rsidRPr="00D67C42">
              <w:tab/>
              <w:t>Moreover</w:t>
            </w:r>
            <w:r w:rsidRPr="00D67C42">
              <w:t xml:space="preserve">, through the fourteen points, there will be freedom at the sea, this will ensure all nations both the victorious and vanquished be able to do business and carry their products through the sea. Furthermore, my support for this is because the United States </w:t>
            </w:r>
            <w:r w:rsidRPr="00D67C42">
              <w:t xml:space="preserve">will prosper in </w:t>
            </w:r>
            <w:r w:rsidRPr="00D67C42">
              <w:lastRenderedPageBreak/>
              <w:t>its commercial activities with other countries. Other small countries that were defeated will also be restored as they will be able to raise their economic activities and trade with other countries when there is peace. Colonization resulted</w:t>
            </w:r>
            <w:r w:rsidRPr="00D67C42">
              <w:t xml:space="preserve"> in many countries lagging because they could not manage to develop their empires. Thanks to the fourteen points you have developed because it will end the colonies and ensure each country focuses on the development and maintenance of the boundaries. As I </w:t>
            </w:r>
            <w:r w:rsidRPr="00D67C42">
              <w:t xml:space="preserve">understand that a peaceful and just nation is a prosperous nation since the citizen of that nation will focus on their specialized activities knowing that the criminal justice system is existing </w:t>
            </w:r>
            <w:r w:rsidR="00DA566E" w:rsidRPr="00D67C42">
              <w:t>for</w:t>
            </w:r>
            <w:r w:rsidRPr="00D67C42">
              <w:t xml:space="preserve"> every person irrespective of their work levels and class.</w:t>
            </w:r>
          </w:p>
          <w:p w14:paraId="5F3AD388" w14:textId="27124017" w:rsidR="00482CDA" w:rsidRPr="00D67C42" w:rsidRDefault="00C62C5A" w:rsidP="005F491F">
            <w:pPr>
              <w:spacing w:line="480" w:lineRule="auto"/>
            </w:pPr>
            <w:r w:rsidRPr="00D67C42">
              <w:t xml:space="preserve"> With your fourteen points, economic trade barriers will be eliminated and ensure that many countries will be involved in trade in different countries. The United States will benefit a lot because they will increase their exports especially where we have </w:t>
            </w:r>
            <w:r w:rsidRPr="00D67C42">
              <w:t xml:space="preserve">a comparative advantage, we will realize substantial improvement in economic welfare. Also, through getting an increased quantity of exports, we will intensify in our job level and economic growth. Another advantage with the fourteen points proposal is to </w:t>
            </w:r>
            <w:r w:rsidRPr="00D67C42">
              <w:t>reduce the armaments and militarization as many countries have invested a lot in sophisticated weapons to fight each other, nations will also concentrate on building integrated military skills to protect themselves as a world as well as focus on economic d</w:t>
            </w:r>
            <w:r w:rsidRPr="00D67C42">
              <w:t xml:space="preserve">evelopment and eliminating other significant problems such as fighting poverty and diseases. </w:t>
            </w:r>
          </w:p>
          <w:p w14:paraId="6ED1EF21" w14:textId="09FA2B66" w:rsidR="00482CDA" w:rsidRPr="00D67C42" w:rsidRDefault="00C62C5A" w:rsidP="005F491F">
            <w:pPr>
              <w:spacing w:line="480" w:lineRule="auto"/>
            </w:pPr>
            <w:r w:rsidRPr="00D67C42">
              <w:tab/>
              <w:t>I support the fourteen points because it will put an end to secret treaties. I think secret treaties are surreptitious because they comprise of some actions that</w:t>
            </w:r>
            <w:r w:rsidRPr="00D67C42">
              <w:t xml:space="preserve"> may hinder world peace. Furthermore, performing such a critical act in secrecy will create tension in other countries. Therefore, I support the proposal on having open covenants </w:t>
            </w:r>
            <w:r w:rsidR="00DA566E" w:rsidRPr="00D67C42">
              <w:t>that are registered and sealed i</w:t>
            </w:r>
            <w:r w:rsidRPr="00D67C42">
              <w:t>n front of the public. Also, countries will f</w:t>
            </w:r>
            <w:r w:rsidRPr="00D67C42">
              <w:t xml:space="preserve">ocus on fixing territorial problems and ensure every </w:t>
            </w:r>
            <w:r w:rsidRPr="00D67C42">
              <w:lastRenderedPageBreak/>
              <w:t>nation regardless of how weakened they are will not be subjected to interference in their territorial boundary.</w:t>
            </w:r>
          </w:p>
          <w:p w14:paraId="06CFC651" w14:textId="3A70C477" w:rsidR="00482CDA" w:rsidRPr="00D67C42" w:rsidRDefault="00C62C5A" w:rsidP="005F491F">
            <w:pPr>
              <w:spacing w:line="480" w:lineRule="auto"/>
              <w:ind w:firstLine="720"/>
            </w:pPr>
            <w:r w:rsidRPr="00D67C42">
              <w:t>The league of nations seems like it will be highly opposed because it would make the United</w:t>
            </w:r>
            <w:r w:rsidRPr="00D67C42">
              <w:t xml:space="preserve"> States of America forget about their sovereignty and fear </w:t>
            </w:r>
            <w:r w:rsidR="00DA566E" w:rsidRPr="00D67C42">
              <w:t>would arise against article X. F</w:t>
            </w:r>
            <w:r w:rsidRPr="00D67C42">
              <w:t>urthermore, European countries might encompass themselves in the western hemisphere hence disrespecting the Monroe Doctrine. Therefore, with all this in consideratio</w:t>
            </w:r>
            <w:r w:rsidRPr="00D67C42">
              <w:t>n, I do feel that the league of the nation would maintain world peace.</w:t>
            </w:r>
          </w:p>
          <w:p w14:paraId="735FF957"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43ED83FA"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09ECF3F4"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62577ADB"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51110BA2"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15F82B28"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6C9C672F"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472F651E"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0047113C"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416CDC66"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08501857"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03C276F5"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565A5511"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627E52A0"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2334C215"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3A066011"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21A04E1C"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1DE14B29" w14:textId="11884849" w:rsidR="008912AB" w:rsidRPr="00D67C42" w:rsidRDefault="00C62C5A" w:rsidP="00D67C42">
            <w:pPr>
              <w:pStyle w:val="Body"/>
              <w:spacing w:after="0" w:line="480" w:lineRule="auto"/>
              <w:jc w:val="center"/>
              <w:rPr>
                <w:rFonts w:ascii="Times New Roman" w:hAnsi="Times New Roman" w:cs="Times New Roman"/>
                <w:b/>
                <w:bCs/>
                <w:sz w:val="24"/>
                <w:szCs w:val="24"/>
              </w:rPr>
            </w:pPr>
            <w:r w:rsidRPr="00D67C42">
              <w:rPr>
                <w:rFonts w:ascii="Times New Roman" w:hAnsi="Times New Roman" w:cs="Times New Roman"/>
                <w:b/>
                <w:bCs/>
                <w:sz w:val="24"/>
                <w:szCs w:val="24"/>
              </w:rPr>
              <w:t>References</w:t>
            </w:r>
          </w:p>
          <w:p w14:paraId="321EAEE8" w14:textId="77777777" w:rsidR="00D67C42" w:rsidRPr="00D67C42" w:rsidRDefault="00C62C5A" w:rsidP="00DA7591">
            <w:pPr>
              <w:pStyle w:val="Body"/>
              <w:spacing w:after="0" w:line="480" w:lineRule="auto"/>
              <w:ind w:left="720" w:hanging="720"/>
              <w:rPr>
                <w:rFonts w:ascii="Times New Roman" w:hAnsi="Times New Roman" w:cs="Times New Roman"/>
                <w:b/>
                <w:bCs/>
                <w:sz w:val="24"/>
                <w:szCs w:val="24"/>
              </w:rPr>
            </w:pPr>
            <w:r w:rsidRPr="00D67C42">
              <w:rPr>
                <w:rFonts w:ascii="Times New Roman" w:hAnsi="Times New Roman" w:cs="Times New Roman"/>
                <w:color w:val="222222"/>
                <w:sz w:val="24"/>
                <w:szCs w:val="24"/>
                <w:shd w:val="clear" w:color="auto" w:fill="FFFFFF"/>
              </w:rPr>
              <w:t>Canal, P. Panama Fe er: The Epic Stor of the Building of the Panama Canal.</w:t>
            </w:r>
          </w:p>
          <w:p w14:paraId="5E28B83F" w14:textId="77777777" w:rsidR="00D67C42" w:rsidRPr="00D67C42" w:rsidRDefault="00C62C5A" w:rsidP="00DA7591">
            <w:pPr>
              <w:pStyle w:val="Body"/>
              <w:spacing w:after="0" w:line="480" w:lineRule="auto"/>
              <w:ind w:left="720" w:hanging="720"/>
              <w:rPr>
                <w:rFonts w:ascii="Times New Roman" w:hAnsi="Times New Roman" w:cs="Times New Roman"/>
                <w:b/>
                <w:bCs/>
                <w:sz w:val="24"/>
                <w:szCs w:val="24"/>
              </w:rPr>
            </w:pPr>
            <w:r w:rsidRPr="00D67C42">
              <w:rPr>
                <w:rFonts w:ascii="Times New Roman" w:hAnsi="Times New Roman" w:cs="Times New Roman"/>
                <w:color w:val="222222"/>
                <w:sz w:val="24"/>
                <w:szCs w:val="24"/>
                <w:shd w:val="clear" w:color="auto" w:fill="FFFFFF"/>
              </w:rPr>
              <w:t xml:space="preserve">Chaitram, S. S. (2020). From European Domination to American Hegemony: The </w:t>
            </w:r>
            <w:r w:rsidRPr="00D67C42">
              <w:rPr>
                <w:rFonts w:ascii="Times New Roman" w:hAnsi="Times New Roman" w:cs="Times New Roman"/>
                <w:color w:val="222222"/>
                <w:sz w:val="24"/>
                <w:szCs w:val="24"/>
                <w:shd w:val="clear" w:color="auto" w:fill="FFFFFF"/>
              </w:rPr>
              <w:t>Caribbean in the Context of US Foreign Policy (1823–1945). In </w:t>
            </w:r>
            <w:r w:rsidRPr="00D67C42">
              <w:rPr>
                <w:rFonts w:ascii="Times New Roman" w:hAnsi="Times New Roman" w:cs="Times New Roman"/>
                <w:i/>
                <w:iCs/>
                <w:color w:val="222222"/>
                <w:sz w:val="24"/>
                <w:szCs w:val="24"/>
                <w:shd w:val="clear" w:color="auto" w:fill="FFFFFF"/>
              </w:rPr>
              <w:t>American Foreign Policy in the English-speaking Caribbean</w:t>
            </w:r>
            <w:r w:rsidRPr="00D67C42">
              <w:rPr>
                <w:rFonts w:ascii="Times New Roman" w:hAnsi="Times New Roman" w:cs="Times New Roman"/>
                <w:color w:val="222222"/>
                <w:sz w:val="24"/>
                <w:szCs w:val="24"/>
                <w:shd w:val="clear" w:color="auto" w:fill="FFFFFF"/>
              </w:rPr>
              <w:t> (pp. 35-43). Palgrave Macmillan, Cham.</w:t>
            </w:r>
          </w:p>
          <w:p w14:paraId="5B312B0B" w14:textId="77777777" w:rsidR="00D67C42" w:rsidRPr="00D67C42" w:rsidRDefault="00C62C5A" w:rsidP="00DA7591">
            <w:pPr>
              <w:pStyle w:val="Body"/>
              <w:spacing w:after="0" w:line="480" w:lineRule="auto"/>
              <w:ind w:left="720" w:hanging="720"/>
              <w:rPr>
                <w:rFonts w:ascii="Times New Roman" w:hAnsi="Times New Roman" w:cs="Times New Roman"/>
                <w:b/>
                <w:bCs/>
                <w:sz w:val="24"/>
                <w:szCs w:val="24"/>
              </w:rPr>
            </w:pPr>
            <w:r w:rsidRPr="00D67C42">
              <w:rPr>
                <w:rFonts w:ascii="Times New Roman" w:hAnsi="Times New Roman" w:cs="Times New Roman"/>
                <w:color w:val="222222"/>
                <w:sz w:val="24"/>
                <w:szCs w:val="24"/>
                <w:shd w:val="clear" w:color="auto" w:fill="FFFFFF"/>
              </w:rPr>
              <w:t xml:space="preserve">Jankowski, P. (2017). Twenty Years of Disenchantment: The American entry into World War I </w:t>
            </w:r>
            <w:r w:rsidRPr="00D67C42">
              <w:rPr>
                <w:rFonts w:ascii="Times New Roman" w:hAnsi="Times New Roman" w:cs="Times New Roman"/>
                <w:color w:val="222222"/>
                <w:sz w:val="24"/>
                <w:szCs w:val="24"/>
                <w:shd w:val="clear" w:color="auto" w:fill="FFFFFF"/>
              </w:rPr>
              <w:t>remembered, 1917–1937. </w:t>
            </w:r>
            <w:r w:rsidRPr="00D67C42">
              <w:rPr>
                <w:rFonts w:ascii="Times New Roman" w:hAnsi="Times New Roman" w:cs="Times New Roman"/>
                <w:i/>
                <w:iCs/>
                <w:color w:val="222222"/>
                <w:sz w:val="24"/>
                <w:szCs w:val="24"/>
                <w:shd w:val="clear" w:color="auto" w:fill="FFFFFF"/>
              </w:rPr>
              <w:t>South Central Review</w:t>
            </w:r>
            <w:r w:rsidRPr="00D67C42">
              <w:rPr>
                <w:rFonts w:ascii="Times New Roman" w:hAnsi="Times New Roman" w:cs="Times New Roman"/>
                <w:color w:val="222222"/>
                <w:sz w:val="24"/>
                <w:szCs w:val="24"/>
                <w:shd w:val="clear" w:color="auto" w:fill="FFFFFF"/>
              </w:rPr>
              <w:t>, </w:t>
            </w:r>
            <w:r w:rsidRPr="00D67C42">
              <w:rPr>
                <w:rFonts w:ascii="Times New Roman" w:hAnsi="Times New Roman" w:cs="Times New Roman"/>
                <w:i/>
                <w:iCs/>
                <w:color w:val="222222"/>
                <w:sz w:val="24"/>
                <w:szCs w:val="24"/>
                <w:shd w:val="clear" w:color="auto" w:fill="FFFFFF"/>
              </w:rPr>
              <w:t>34</w:t>
            </w:r>
            <w:r w:rsidRPr="00D67C42">
              <w:rPr>
                <w:rFonts w:ascii="Times New Roman" w:hAnsi="Times New Roman" w:cs="Times New Roman"/>
                <w:color w:val="222222"/>
                <w:sz w:val="24"/>
                <w:szCs w:val="24"/>
                <w:shd w:val="clear" w:color="auto" w:fill="FFFFFF"/>
              </w:rPr>
              <w:t>(3), 115-127.</w:t>
            </w:r>
          </w:p>
          <w:p w14:paraId="084D1CE4" w14:textId="77777777" w:rsidR="00D67C42" w:rsidRPr="00D67C42" w:rsidRDefault="00C62C5A" w:rsidP="00DA7591">
            <w:pPr>
              <w:pStyle w:val="Body"/>
              <w:spacing w:after="0" w:line="480" w:lineRule="auto"/>
              <w:ind w:left="720" w:hanging="720"/>
              <w:rPr>
                <w:rFonts w:ascii="Times New Roman" w:hAnsi="Times New Roman" w:cs="Times New Roman"/>
                <w:b/>
                <w:bCs/>
                <w:sz w:val="24"/>
                <w:szCs w:val="24"/>
              </w:rPr>
            </w:pPr>
            <w:r w:rsidRPr="00D67C42">
              <w:rPr>
                <w:rFonts w:ascii="Times New Roman" w:hAnsi="Times New Roman" w:cs="Times New Roman"/>
                <w:color w:val="222222"/>
                <w:sz w:val="24"/>
                <w:szCs w:val="24"/>
                <w:shd w:val="clear" w:color="auto" w:fill="FFFFFF"/>
              </w:rPr>
              <w:t>Muhamada, S. S., &amp; MohammedAmeen, S. S. (2019). The United States of America War of 1898 against Spain Empire. </w:t>
            </w:r>
            <w:r w:rsidRPr="00D67C42">
              <w:rPr>
                <w:rFonts w:ascii="Times New Roman" w:hAnsi="Times New Roman" w:cs="Times New Roman"/>
                <w:i/>
                <w:iCs/>
                <w:color w:val="222222"/>
                <w:sz w:val="24"/>
                <w:szCs w:val="24"/>
                <w:shd w:val="clear" w:color="auto" w:fill="FFFFFF"/>
              </w:rPr>
              <w:t>Journal of Duhok University</w:t>
            </w:r>
            <w:r w:rsidRPr="00D67C42">
              <w:rPr>
                <w:rFonts w:ascii="Times New Roman" w:hAnsi="Times New Roman" w:cs="Times New Roman"/>
                <w:color w:val="222222"/>
                <w:sz w:val="24"/>
                <w:szCs w:val="24"/>
                <w:shd w:val="clear" w:color="auto" w:fill="FFFFFF"/>
              </w:rPr>
              <w:t>, </w:t>
            </w:r>
            <w:r w:rsidRPr="00D67C42">
              <w:rPr>
                <w:rFonts w:ascii="Times New Roman" w:hAnsi="Times New Roman" w:cs="Times New Roman"/>
                <w:i/>
                <w:iCs/>
                <w:color w:val="222222"/>
                <w:sz w:val="24"/>
                <w:szCs w:val="24"/>
                <w:shd w:val="clear" w:color="auto" w:fill="FFFFFF"/>
              </w:rPr>
              <w:t>21</w:t>
            </w:r>
            <w:r w:rsidRPr="00D67C42">
              <w:rPr>
                <w:rFonts w:ascii="Times New Roman" w:hAnsi="Times New Roman" w:cs="Times New Roman"/>
                <w:color w:val="222222"/>
                <w:sz w:val="24"/>
                <w:szCs w:val="24"/>
                <w:shd w:val="clear" w:color="auto" w:fill="FFFFFF"/>
              </w:rPr>
              <w:t>(2), 584-601.</w:t>
            </w:r>
          </w:p>
          <w:p w14:paraId="115A0CC8" w14:textId="77777777" w:rsidR="00D67C42" w:rsidRPr="00D67C42" w:rsidRDefault="00C62C5A" w:rsidP="00DA7591">
            <w:pPr>
              <w:pStyle w:val="Body"/>
              <w:spacing w:after="0" w:line="480" w:lineRule="auto"/>
              <w:ind w:left="720" w:hanging="720"/>
              <w:rPr>
                <w:rFonts w:ascii="Times New Roman" w:hAnsi="Times New Roman" w:cs="Times New Roman"/>
                <w:b/>
                <w:bCs/>
                <w:sz w:val="24"/>
                <w:szCs w:val="24"/>
              </w:rPr>
            </w:pPr>
            <w:r w:rsidRPr="00D67C42">
              <w:rPr>
                <w:rFonts w:ascii="Times New Roman" w:hAnsi="Times New Roman" w:cs="Times New Roman"/>
                <w:color w:val="222222"/>
                <w:sz w:val="24"/>
                <w:szCs w:val="24"/>
                <w:shd w:val="clear" w:color="auto" w:fill="FFFFFF"/>
              </w:rPr>
              <w:t>Wen, X., &amp; Lu, C. (2017, January). The"</w:t>
            </w:r>
            <w:r w:rsidRPr="00D67C42">
              <w:rPr>
                <w:rFonts w:ascii="Times New Roman" w:hAnsi="Times New Roman" w:cs="Times New Roman"/>
                <w:color w:val="222222"/>
                <w:sz w:val="24"/>
                <w:szCs w:val="24"/>
                <w:shd w:val="clear" w:color="auto" w:fill="FFFFFF"/>
              </w:rPr>
              <w:t xml:space="preserve"> Open Door" Policy of the United States and the Political Structure of the Northeast Asia. In </w:t>
            </w:r>
            <w:r w:rsidRPr="00D67C42">
              <w:rPr>
                <w:rFonts w:ascii="Times New Roman" w:hAnsi="Times New Roman" w:cs="Times New Roman"/>
                <w:i/>
                <w:iCs/>
                <w:color w:val="222222"/>
                <w:sz w:val="24"/>
                <w:szCs w:val="24"/>
                <w:shd w:val="clear" w:color="auto" w:fill="FFFFFF"/>
              </w:rPr>
              <w:t>2016 2nd International Conference on Economics, Management Engineering and Education Technology (ICEMEET 2016)</w:t>
            </w:r>
            <w:r w:rsidRPr="00D67C42">
              <w:rPr>
                <w:rFonts w:ascii="Times New Roman" w:hAnsi="Times New Roman" w:cs="Times New Roman"/>
                <w:color w:val="222222"/>
                <w:sz w:val="24"/>
                <w:szCs w:val="24"/>
                <w:shd w:val="clear" w:color="auto" w:fill="FFFFFF"/>
              </w:rPr>
              <w:t>. Atlantis Press.</w:t>
            </w:r>
          </w:p>
          <w:p w14:paraId="2A350F44"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50976531"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5B11D933"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56C64F8B"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10E6756B"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74334F40"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6F745218"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5C7E48B2"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73B7B6BE"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69EA8E4F"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66624D21"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6435E26C"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023C379C"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5B2DFE23" w14:textId="77777777" w:rsidR="008912AB" w:rsidRPr="00D67C42" w:rsidRDefault="008912AB" w:rsidP="005F491F">
            <w:pPr>
              <w:pStyle w:val="Body"/>
              <w:spacing w:after="0" w:line="480" w:lineRule="auto"/>
              <w:rPr>
                <w:rFonts w:ascii="Times New Roman" w:hAnsi="Times New Roman" w:cs="Times New Roman"/>
                <w:b/>
                <w:bCs/>
                <w:sz w:val="24"/>
                <w:szCs w:val="24"/>
              </w:rPr>
            </w:pPr>
          </w:p>
          <w:p w14:paraId="0E7B73D7" w14:textId="77777777" w:rsidR="008912AB" w:rsidRPr="00D67C42" w:rsidRDefault="008912AB" w:rsidP="005F491F">
            <w:pPr>
              <w:pStyle w:val="Body"/>
              <w:spacing w:after="0" w:line="480" w:lineRule="auto"/>
              <w:rPr>
                <w:rFonts w:ascii="Times New Roman" w:hAnsi="Times New Roman" w:cs="Times New Roman"/>
                <w:sz w:val="24"/>
                <w:szCs w:val="24"/>
              </w:rPr>
            </w:pPr>
          </w:p>
        </w:tc>
      </w:tr>
      <w:tr w:rsidR="004A4CE1" w14:paraId="3B8EEA66" w14:textId="77777777" w:rsidTr="00DA566E">
        <w:trPr>
          <w:gridAfter w:val="1"/>
          <w:wAfter w:w="198" w:type="dxa"/>
          <w:trHeight w:val="20"/>
        </w:trPr>
        <w:tc>
          <w:tcPr>
            <w:tcW w:w="91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962612" w14:textId="77777777" w:rsidR="00482CDA" w:rsidRPr="00D67C42" w:rsidRDefault="00482CDA" w:rsidP="00DA566E"/>
          <w:p w14:paraId="34F16AAC" w14:textId="77777777" w:rsidR="00DA566E" w:rsidRPr="00D67C42" w:rsidRDefault="00DA566E" w:rsidP="00DA566E"/>
        </w:tc>
      </w:tr>
    </w:tbl>
    <w:p w14:paraId="7502919C" w14:textId="77777777" w:rsidR="008912AB" w:rsidRPr="00D67C42" w:rsidRDefault="008912AB" w:rsidP="00DA566E">
      <w:pPr>
        <w:pStyle w:val="Body"/>
        <w:widowControl w:val="0"/>
        <w:spacing w:line="480" w:lineRule="auto"/>
        <w:rPr>
          <w:rFonts w:ascii="Times New Roman" w:hAnsi="Times New Roman" w:cs="Times New Roman"/>
          <w:sz w:val="24"/>
          <w:szCs w:val="24"/>
        </w:rPr>
      </w:pPr>
    </w:p>
    <w:sectPr w:rsidR="008912AB" w:rsidRPr="00D67C42">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F74B9D" w14:textId="77777777" w:rsidR="00C62C5A" w:rsidRDefault="00C62C5A">
      <w:r>
        <w:separator/>
      </w:r>
    </w:p>
  </w:endnote>
  <w:endnote w:type="continuationSeparator" w:id="0">
    <w:p w14:paraId="66E722D4" w14:textId="77777777" w:rsidR="00C62C5A" w:rsidRDefault="00C62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13176F" w14:textId="77777777" w:rsidR="008912AB" w:rsidRDefault="008912AB">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E61A18" w14:textId="77777777" w:rsidR="00C62C5A" w:rsidRDefault="00C62C5A">
      <w:r>
        <w:separator/>
      </w:r>
    </w:p>
  </w:footnote>
  <w:footnote w:type="continuationSeparator" w:id="0">
    <w:p w14:paraId="67F552D8" w14:textId="77777777" w:rsidR="00C62C5A" w:rsidRDefault="00C62C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7B0A77" w14:textId="77777777" w:rsidR="008912AB" w:rsidRDefault="008912A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2AB"/>
    <w:rsid w:val="0044382A"/>
    <w:rsid w:val="00482CDA"/>
    <w:rsid w:val="004A4CE1"/>
    <w:rsid w:val="005F491F"/>
    <w:rsid w:val="007000E2"/>
    <w:rsid w:val="008912AB"/>
    <w:rsid w:val="00AD2BC4"/>
    <w:rsid w:val="00B225B7"/>
    <w:rsid w:val="00BC3468"/>
    <w:rsid w:val="00BD0D48"/>
    <w:rsid w:val="00BD20D7"/>
    <w:rsid w:val="00C62C5A"/>
    <w:rsid w:val="00D67C42"/>
    <w:rsid w:val="00DA566E"/>
    <w:rsid w:val="00DA7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90B602-65B1-45E8-BF05-52B39777B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8</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LAPTOP</cp:lastModifiedBy>
  <cp:revision>11</cp:revision>
  <dcterms:created xsi:type="dcterms:W3CDTF">2020-10-19T11:35:00Z</dcterms:created>
  <dcterms:modified xsi:type="dcterms:W3CDTF">2020-10-19T19:17:00Z</dcterms:modified>
</cp:coreProperties>
</file>